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3C56D" w14:textId="77777777" w:rsidR="00E254CE" w:rsidRDefault="00DD705C">
      <w:pPr>
        <w:widowControl w:val="0"/>
        <w:shd w:val="clear" w:color="auto" w:fill="FFFFFF"/>
        <w:ind w:firstLine="0"/>
        <w:jc w:val="center"/>
        <w:rPr>
          <w:i/>
          <w:color w:val="FF0000"/>
        </w:rPr>
      </w:pPr>
      <w:bookmarkStart w:id="0" w:name="_GoBack"/>
      <w:bookmarkEnd w:id="0"/>
      <w:r>
        <w:rPr>
          <w:i/>
          <w:color w:val="FF0000"/>
          <w:highlight w:val="yellow"/>
        </w:rPr>
        <w:t>О</w:t>
      </w:r>
      <w:r>
        <w:rPr>
          <w:i/>
          <w:color w:val="FF0000"/>
          <w:highlight w:val="yellow"/>
        </w:rPr>
        <w:t>БРАЗЕЦ</w:t>
      </w:r>
    </w:p>
    <w:p w14:paraId="15D2802B" w14:textId="77777777" w:rsidR="00E254CE" w:rsidRDefault="00E254CE">
      <w:pPr>
        <w:widowControl w:val="0"/>
        <w:shd w:val="clear" w:color="auto" w:fill="FFFFFF"/>
        <w:ind w:firstLine="0"/>
        <w:jc w:val="center"/>
      </w:pPr>
    </w:p>
    <w:p w14:paraId="101D527A" w14:textId="77777777" w:rsidR="00E254CE" w:rsidRDefault="00DD705C">
      <w:pPr>
        <w:ind w:firstLine="0"/>
        <w:rPr>
          <w:rFonts w:cs="Times New Roman"/>
          <w:b/>
        </w:rPr>
      </w:pPr>
      <w:r>
        <w:rPr>
          <w:rFonts w:cs="Times New Roman"/>
          <w:b/>
        </w:rPr>
        <w:t>УДК 514.76</w:t>
      </w:r>
    </w:p>
    <w:p w14:paraId="4C55FCF7" w14:textId="77777777" w:rsidR="00E254CE" w:rsidRDefault="00E254CE">
      <w:pPr>
        <w:ind w:firstLine="0"/>
        <w:rPr>
          <w:rFonts w:cs="Times New Roman"/>
        </w:rPr>
      </w:pPr>
    </w:p>
    <w:p w14:paraId="16360F73" w14:textId="77777777" w:rsidR="00E254CE" w:rsidRDefault="00DD705C">
      <w:pPr>
        <w:ind w:firstLine="0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И.</w:t>
      </w:r>
      <w:r>
        <w:rPr>
          <w:rFonts w:cs="Times New Roman"/>
          <w:b/>
          <w:i/>
          <w:lang w:val="en-US"/>
        </w:rPr>
        <w:t>T</w:t>
      </w:r>
      <w:r>
        <w:rPr>
          <w:rFonts w:cs="Times New Roman"/>
          <w:b/>
          <w:i/>
        </w:rPr>
        <w:t>. Иванов</w:t>
      </w:r>
    </w:p>
    <w:p w14:paraId="39565E14" w14:textId="77777777" w:rsidR="00E254CE" w:rsidRDefault="00DD705C">
      <w:pPr>
        <w:ind w:firstLine="0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Балтийский федеральный университет </w:t>
      </w:r>
      <w:r>
        <w:rPr>
          <w:rFonts w:cs="Times New Roman"/>
          <w:i/>
          <w:sz w:val="20"/>
          <w:szCs w:val="20"/>
        </w:rPr>
        <w:t>им. И. Канта, Россия</w:t>
      </w:r>
    </w:p>
    <w:p w14:paraId="03FEFDDC" w14:textId="77777777" w:rsidR="00E254CE" w:rsidRDefault="00DD705C">
      <w:pPr>
        <w:ind w:firstLine="0"/>
        <w:jc w:val="center"/>
        <w:rPr>
          <w:rFonts w:cs="Times New Roman"/>
        </w:rPr>
      </w:pPr>
      <w:hyperlink r:id="rId8" w:history="1">
        <w:r>
          <w:rPr>
            <w:rStyle w:val="a7"/>
            <w:rFonts w:cs="Times New Roman"/>
            <w:lang w:val="en-US"/>
          </w:rPr>
          <w:t>ivanovii</w:t>
        </w:r>
        <w:r>
          <w:rPr>
            <w:rStyle w:val="a7"/>
            <w:rFonts w:cs="Times New Roman"/>
          </w:rPr>
          <w:t>@</w:t>
        </w:r>
        <w:r>
          <w:rPr>
            <w:rStyle w:val="a7"/>
            <w:rFonts w:cs="Times New Roman"/>
            <w:lang w:val="en-US"/>
          </w:rPr>
          <w:t>mail</w:t>
        </w:r>
        <w:r>
          <w:rPr>
            <w:rStyle w:val="a7"/>
            <w:rFonts w:cs="Times New Roman"/>
          </w:rPr>
          <w:t>.</w:t>
        </w:r>
        <w:r>
          <w:rPr>
            <w:rStyle w:val="a7"/>
            <w:rFonts w:cs="Times New Roman"/>
            <w:lang w:val="en-US"/>
          </w:rPr>
          <w:t>ru</w:t>
        </w:r>
      </w:hyperlink>
    </w:p>
    <w:p w14:paraId="3465B9E7" w14:textId="77777777" w:rsidR="00E254CE" w:rsidRDefault="00DD705C">
      <w:pPr>
        <w:ind w:firstLine="0"/>
        <w:jc w:val="center"/>
        <w:rPr>
          <w:rFonts w:cs="Times New Roman"/>
        </w:rPr>
      </w:pPr>
      <w:r>
        <w:rPr>
          <w:lang w:val="en-US"/>
        </w:rPr>
        <w:t>ORCID</w:t>
      </w:r>
      <w:r>
        <w:t xml:space="preserve">: </w:t>
      </w:r>
      <w:hyperlink r:id="rId9" w:tooltip="Персональная страница на ORCID" w:history="1">
        <w:r>
          <w:rPr>
            <w:rStyle w:val="a7"/>
            <w:rFonts w:cs="Times New Roman"/>
            <w:color w:val="4F81BD" w:themeColor="accent1"/>
          </w:rPr>
          <w:t>http://orcid.org/0000-0002-9935-0232</w:t>
        </w:r>
      </w:hyperlink>
    </w:p>
    <w:p w14:paraId="2C6366BB" w14:textId="77777777" w:rsidR="00E254CE" w:rsidRDefault="00DD705C">
      <w:pPr>
        <w:ind w:firstLine="0"/>
        <w:jc w:val="center"/>
      </w:pPr>
      <w:r>
        <w:rPr>
          <w:lang w:val="en-US"/>
        </w:rPr>
        <w:t>Authors</w:t>
      </w:r>
      <w:r>
        <w:t xml:space="preserve"> </w:t>
      </w:r>
      <w:r>
        <w:rPr>
          <w:lang w:val="en-US"/>
        </w:rPr>
        <w:t>ID</w:t>
      </w:r>
      <w:r>
        <w:t xml:space="preserve"> РИНЦ: 14320</w:t>
      </w:r>
    </w:p>
    <w:p w14:paraId="68BE3A8E" w14:textId="77777777" w:rsidR="00E254CE" w:rsidRDefault="00E254CE">
      <w:pPr>
        <w:ind w:firstLine="0"/>
        <w:jc w:val="center"/>
        <w:rPr>
          <w:rFonts w:cs="Times New Roman"/>
        </w:rPr>
      </w:pPr>
    </w:p>
    <w:p w14:paraId="1E64E6CE" w14:textId="77777777" w:rsidR="00E254CE" w:rsidRDefault="00DD705C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Название статьи</w:t>
      </w:r>
    </w:p>
    <w:p w14:paraId="28D2FEAF" w14:textId="77777777" w:rsidR="00E254CE" w:rsidRDefault="00E254CE">
      <w:pPr>
        <w:ind w:firstLine="0"/>
        <w:rPr>
          <w:rFonts w:cs="Times New Roman"/>
        </w:rPr>
      </w:pPr>
    </w:p>
    <w:p w14:paraId="15B4D630" w14:textId="77777777" w:rsidR="00E254CE" w:rsidRDefault="00DD705C">
      <w:pPr>
        <w:ind w:left="284" w:right="282" w:firstLine="283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Пока</w:t>
      </w:r>
      <w:r>
        <w:rPr>
          <w:rFonts w:cs="Times New Roman"/>
          <w:sz w:val="20"/>
          <w:szCs w:val="20"/>
        </w:rPr>
        <w:t xml:space="preserve">зано, что применение ... </w:t>
      </w:r>
    </w:p>
    <w:p w14:paraId="607F2199" w14:textId="77777777" w:rsidR="00E254CE" w:rsidRDefault="00E254CE">
      <w:pPr>
        <w:ind w:firstLine="0"/>
        <w:rPr>
          <w:rFonts w:cs="Times New Roman"/>
          <w:sz w:val="20"/>
          <w:szCs w:val="20"/>
        </w:rPr>
      </w:pPr>
    </w:p>
    <w:p w14:paraId="444E37DF" w14:textId="77777777" w:rsidR="00E254CE" w:rsidRDefault="00DD705C">
      <w:pPr>
        <w:ind w:firstLine="567"/>
        <w:rPr>
          <w:rFonts w:cs="Times New Roman"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>Ключевые слова:</w:t>
      </w:r>
      <w:r>
        <w:rPr>
          <w:rFonts w:cs="Times New Roman"/>
          <w:sz w:val="20"/>
          <w:szCs w:val="20"/>
        </w:rPr>
        <w:t xml:space="preserve"> главное расслоение, … </w:t>
      </w:r>
      <w:r>
        <w:rPr>
          <w:rFonts w:cs="Times New Roman"/>
          <w:color w:val="FF0000"/>
          <w:sz w:val="20"/>
          <w:szCs w:val="20"/>
          <w:u w:val="single"/>
        </w:rPr>
        <w:t>Не менее четырёх словосочетаний!</w:t>
      </w:r>
    </w:p>
    <w:p w14:paraId="52FF3D78" w14:textId="77777777" w:rsidR="00E254CE" w:rsidRDefault="00E254CE">
      <w:pPr>
        <w:ind w:firstLine="0"/>
        <w:rPr>
          <w:rFonts w:cs="Times New Roman"/>
          <w:sz w:val="16"/>
          <w:szCs w:val="16"/>
        </w:rPr>
      </w:pPr>
    </w:p>
    <w:p w14:paraId="66E41672" w14:textId="77777777" w:rsidR="00E254CE" w:rsidRDefault="00DD705C">
      <w:pPr>
        <w:ind w:firstLine="567"/>
        <w:rPr>
          <w:rFonts w:cs="Times New Roman"/>
        </w:rPr>
      </w:pPr>
      <w:r>
        <w:rPr>
          <w:rFonts w:cs="Times New Roman"/>
        </w:rPr>
        <w:t xml:space="preserve">Расстояние между двумя точками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cs="Times New Roman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cs="Times New Roman"/>
        </w:rPr>
        <w:t xml:space="preserve"> вычисляется по формуле</w:t>
      </w:r>
    </w:p>
    <w:p w14:paraId="52169E98" w14:textId="77777777" w:rsidR="00E254CE" w:rsidRDefault="00DD705C">
      <w:pPr>
        <w:ind w:firstLine="0"/>
        <w:jc w:val="right"/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cs="Times New Roman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cs="Times New Roman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cs="Times New Roman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</m:oMath>
      <w:r>
        <w:rPr>
          <w:rFonts w:cs="Times New Roman"/>
        </w:rPr>
        <w:t>.        (1)</w:t>
      </w:r>
    </w:p>
    <w:p w14:paraId="2DF6E738" w14:textId="77777777" w:rsidR="00E254CE" w:rsidRDefault="00DD705C">
      <w:pPr>
        <w:ind w:firstLine="567"/>
        <w:rPr>
          <w:rFonts w:cs="Times New Roman"/>
          <w:i/>
        </w:rPr>
      </w:pPr>
      <w:r>
        <w:rPr>
          <w:rFonts w:cs="Times New Roman"/>
        </w:rPr>
        <w:t xml:space="preserve">Расстояние от точки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cs="Times New Roman"/>
        </w:rPr>
        <w:t xml:space="preserve"> до плоскости </w:t>
      </w:r>
      <m:oMath>
        <m:r>
          <w:rPr>
            <w:rFonts w:ascii="Cambria Math" w:hAnsi="Cambria Math" w:cs="Times New Roman"/>
          </w:rPr>
          <m:t>ω</m:t>
        </m:r>
        <m:r>
          <w:rPr>
            <w:rFonts w:ascii="Cambria Math" w:cs="Times New Roman"/>
          </w:rPr>
          <m:t xml:space="preserve">: </m:t>
        </m:r>
        <m:r>
          <w:rPr>
            <w:rFonts w:ascii="Cambria Math" w:hAnsi="Cambria Math" w:cs="Times New Roman"/>
            <w:lang w:val="en-US"/>
          </w:rPr>
          <m:t>Ax</m:t>
        </m:r>
        <m:r>
          <w:rPr>
            <w:rFonts w:ascii="Cambria Math" w:cs="Times New Roman"/>
          </w:rPr>
          <m:t>+</m:t>
        </m:r>
        <m:r>
          <w:rPr>
            <w:rFonts w:ascii="Cambria Math" w:hAnsi="Cambria Math" w:cs="Times New Roman"/>
            <w:lang w:val="en-US"/>
          </w:rPr>
          <m:t>By</m:t>
        </m:r>
        <m:r>
          <w:rPr>
            <w:rFonts w:ascii="Cambria Math" w:cs="Times New Roman"/>
          </w:rPr>
          <m:t>+</m:t>
        </m:r>
        <m:r>
          <w:rPr>
            <w:rFonts w:ascii="Cambria Math" w:hAnsi="Cambria Math" w:cs="Times New Roman"/>
            <w:lang w:val="en-US"/>
          </w:rPr>
          <m:t>Cz</m:t>
        </m:r>
        <m:r>
          <w:rPr>
            <w:rFonts w:ascii="Cambria Math" w:cs="Times New Roman"/>
          </w:rPr>
          <m:t>+</m:t>
        </m:r>
        <m:r>
          <w:rPr>
            <w:rFonts w:ascii="Cambria Math" w:hAnsi="Cambria Math" w:cs="Times New Roman"/>
            <w:lang w:val="en-US"/>
          </w:rPr>
          <m:t>D</m:t>
        </m:r>
        <m:r>
          <w:rPr>
            <w:rFonts w:ascii="Cambria Math" w:cs="Times New Roman"/>
          </w:rPr>
          <m:t>=0</m:t>
        </m:r>
      </m:oMath>
      <w:r>
        <w:rPr>
          <w:rFonts w:eastAsiaTheme="minorEastAsia" w:cs="Times New Roman"/>
        </w:rPr>
        <w:t xml:space="preserve"> </w:t>
      </w:r>
      <w:r>
        <w:rPr>
          <w:rFonts w:cs="Times New Roman"/>
        </w:rPr>
        <w:t>вычисляется по формуле</w:t>
      </w:r>
    </w:p>
    <w:p w14:paraId="219E35F8" w14:textId="77777777" w:rsidR="00E254CE" w:rsidRDefault="00DD705C">
      <w:pPr>
        <w:ind w:firstLine="0"/>
        <w:jc w:val="center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ρ</m:t>
              </m:r>
              <m:r>
                <w:rPr>
                  <w:rFonts w:ascii="Cambria Math" w:cs="Times New Roman"/>
                </w:rPr>
                <m:t>=</m:t>
              </m:r>
              <m:r>
                <w:rPr>
                  <w:rFonts w:ascii="Cambria Math" w:hAnsi="Cambria Math" w:cs="Times New Roman"/>
                  <w:lang w:val="en-US"/>
                </w:rPr>
                <m:t>ρ</m:t>
              </m:r>
              <m:r>
                <w:rPr>
                  <w:rFonts w:ascii="Cambria Math" w:cs="Times New Roman"/>
                </w:rPr>
                <m:t>(</m:t>
              </m:r>
              <m:r>
                <w:rPr>
                  <w:rFonts w:ascii="Cambria Math" w:hAnsi="Cambria Math" w:cs="Times New Roman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cs="Times New Roman"/>
            </w:rPr>
            <m:t xml:space="preserve">, </m:t>
          </m:r>
          <m:r>
            <w:rPr>
              <w:rFonts w:ascii="Cambria Math" w:hAnsi="Cambria Math" w:cs="Times New Roman"/>
            </w:rPr>
            <m:t>ω</m:t>
          </m:r>
          <m:r>
            <w:rPr>
              <w:rFonts w:ascii="Cambria Math" w:cs="Times New Roman"/>
            </w:rPr>
            <m:t>)=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cs="Times New Roman"/>
                </w:rPr>
                <m:t>|</m:t>
              </m:r>
              <m:r>
                <w:rPr>
                  <w:rFonts w:ascii="Cambria Math" w:hAnsi="Cambria Math" w:cs="Times New Roman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D</m:t>
              </m:r>
              <m:r>
                <w:rPr>
                  <w:rFonts w:ascii="Cambria Math" w:cs="Times New Roman"/>
                </w:rPr>
                <m:t>|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 w:cs="Times New Roman"/>
            </w:rPr>
            <m:t>.</m:t>
          </m:r>
        </m:oMath>
      </m:oMathPara>
    </w:p>
    <w:p w14:paraId="130CD748" w14:textId="77777777" w:rsidR="00E254CE" w:rsidRDefault="00DD705C">
      <w:pPr>
        <w:ind w:firstLine="567"/>
        <w:rPr>
          <w:rFonts w:eastAsiaTheme="minorEastAsia" w:cs="Times New Roman"/>
          <w:i/>
        </w:rPr>
      </w:pPr>
      <w:r>
        <w:rPr>
          <w:rFonts w:cs="Times New Roman"/>
          <w:b/>
        </w:rPr>
        <w:t>Теорема.</w:t>
      </w:r>
      <w:r>
        <w:rPr>
          <w:rFonts w:cs="Times New Roman"/>
        </w:rPr>
        <w:t xml:space="preserve"> </w:t>
      </w:r>
      <w:r>
        <w:rPr>
          <w:rFonts w:cs="Times New Roman"/>
          <w:i/>
        </w:rPr>
        <w:t xml:space="preserve">Расстояние от точки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cs="Times New Roman"/>
          <w:i/>
        </w:rPr>
        <w:t xml:space="preserve"> до прямой </w:t>
      </w:r>
      <m:oMath>
        <m:r>
          <w:rPr>
            <w:rFonts w:ascii="Cambria Math" w:hAnsi="Cambria Math" w:cs="Times New Roman"/>
            <w:lang w:val="en-US"/>
          </w:rPr>
          <m:t>l</m:t>
        </m:r>
        <m:r>
          <w:rPr>
            <w:rFonts w:ascii="Cambria Math" w:cs="Times New Roman"/>
          </w:rPr>
          <m:t xml:space="preserve">: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den>
        </m:f>
        <m:r>
          <w:rPr>
            <w:rFonts w:asci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z</m:t>
            </m:r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den>
        </m:f>
      </m:oMath>
      <w:r>
        <w:rPr>
          <w:rFonts w:eastAsiaTheme="minorEastAsia" w:cs="Times New Roman"/>
          <w:i/>
        </w:rPr>
        <w:t xml:space="preserve"> </w:t>
      </w:r>
      <w:r>
        <w:rPr>
          <w:rFonts w:cs="Times New Roman"/>
          <w:i/>
        </w:rPr>
        <w:t xml:space="preserve">вычисляется по </w:t>
      </w:r>
      <w:r>
        <w:rPr>
          <w:rFonts w:cs="Times New Roman"/>
          <w:i/>
        </w:rPr>
        <w:t>формуле</w:t>
      </w:r>
    </w:p>
    <w:p w14:paraId="295C0BF1" w14:textId="77777777" w:rsidR="00E254CE" w:rsidRDefault="00DD705C">
      <w:pPr>
        <w:ind w:firstLine="0"/>
        <w:jc w:val="center"/>
        <w:rPr>
          <w:rFonts w:eastAsiaTheme="minorEastAsia" w:cs="Times New Roman"/>
        </w:rPr>
      </w:pPr>
      <m:oMathPara>
        <m:oMath>
          <m:r>
            <w:rPr>
              <w:rFonts w:ascii="Cambria Math" w:hAnsi="Cambria Math" w:cs="Times New Roman"/>
            </w:rPr>
            <m:t>ρ</m:t>
          </m:r>
          <m:r>
            <w:rPr>
              <w:rFonts w:ascii="Cambria Math" w:cs="Times New Roman"/>
            </w:rPr>
            <m:t>=</m:t>
          </m:r>
          <m:r>
            <w:rPr>
              <w:rFonts w:ascii="Cambria Math" w:hAnsi="Cambria Math" w:cs="Times New Roman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cs="Times New Roman"/>
                </w:rPr>
                <m:t xml:space="preserve">, </m:t>
              </m:r>
              <m:r>
                <w:rPr>
                  <w:rFonts w:ascii="Cambria Math" w:hAnsi="Cambria Math" w:cs="Times New Roman"/>
                </w:rPr>
                <m:t>l</m:t>
              </m:r>
            </m:e>
          </m:d>
          <m:r>
            <w:rPr>
              <w:rFonts w:asci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cs="Times New Roman"/>
                </w:rPr>
                <m:t>|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e>
              </m:acc>
              <m:r>
                <w:rPr>
                  <w:rFonts w:ascii="Cambria Math" w:cs="Times New Roman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acc>
              <m:r>
                <w:rPr>
                  <w:rFonts w:ascii="Cambria Math" w:cs="Times New Roman"/>
                </w:rPr>
                <m:t>|</m:t>
              </m:r>
            </m:num>
            <m:den>
              <m:r>
                <w:rPr>
                  <w:rFonts w:ascii="Cambria Math" w:cs="Times New Roman"/>
                </w:rPr>
                <m:t>|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acc>
              <m:r>
                <w:rPr>
                  <w:rFonts w:ascii="Cambria Math" w:cs="Times New Roman"/>
                </w:rPr>
                <m:t>|</m:t>
              </m:r>
            </m:den>
          </m:f>
          <m:r>
            <w:rPr>
              <w:rFonts w:ascii="Cambria Math" w:eastAsiaTheme="minorEastAsia" w:hAnsi="Cambria Math" w:cs="Times New Roman"/>
            </w:rPr>
            <m:t>.</m:t>
          </m:r>
        </m:oMath>
      </m:oMathPara>
    </w:p>
    <w:p w14:paraId="2B80F49E" w14:textId="77777777" w:rsidR="00E254CE" w:rsidRDefault="00E254CE">
      <w:pPr>
        <w:pStyle w:val="ab"/>
        <w:ind w:firstLine="567"/>
        <w:jc w:val="both"/>
        <w:rPr>
          <w:rFonts w:ascii="Times New Roman" w:hAnsi="Times New Roman"/>
          <w:i/>
          <w:sz w:val="22"/>
          <w:szCs w:val="22"/>
        </w:rPr>
      </w:pPr>
    </w:p>
    <w:p w14:paraId="48CD7DC5" w14:textId="77777777" w:rsidR="00E254CE" w:rsidRDefault="00DD705C">
      <w:pPr>
        <w:ind w:firstLine="0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Список литературы</w:t>
      </w:r>
    </w:p>
    <w:p w14:paraId="40004907" w14:textId="77777777" w:rsidR="00E254CE" w:rsidRDefault="00E254CE">
      <w:pPr>
        <w:ind w:firstLine="567"/>
        <w:rPr>
          <w:rFonts w:cs="Times New Roman"/>
        </w:rPr>
      </w:pPr>
    </w:p>
    <w:p w14:paraId="5C62EC45" w14:textId="77777777" w:rsidR="00E254CE" w:rsidRDefault="00DD705C">
      <w:pPr>
        <w:pStyle w:val="af6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</w:rPr>
      </w:pPr>
      <w:r>
        <w:rPr>
          <w:rFonts w:cs="Times New Roman"/>
          <w:i/>
        </w:rPr>
        <w:t xml:space="preserve">Акивис М.А. </w:t>
      </w:r>
      <w:r>
        <w:rPr>
          <w:rFonts w:cs="Times New Roman"/>
        </w:rPr>
        <w:t>Многомерная дифференциальная геометрия. Учебное пособие: Калининский государственный университет. Калинин, 1977.</w:t>
      </w:r>
    </w:p>
    <w:p w14:paraId="6A365430" w14:textId="77777777" w:rsidR="00E254CE" w:rsidRDefault="00DD705C">
      <w:pPr>
        <w:pStyle w:val="af7"/>
        <w:numPr>
          <w:ilvl w:val="0"/>
          <w:numId w:val="1"/>
        </w:numPr>
        <w:tabs>
          <w:tab w:val="left" w:pos="709"/>
          <w:tab w:val="center" w:pos="851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lastRenderedPageBreak/>
        <w:t xml:space="preserve">Шевченко Ю.И. </w:t>
      </w:r>
      <w:r>
        <w:rPr>
          <w:rFonts w:ascii="Times New Roman" w:hAnsi="Times New Roman" w:cs="Times New Roman"/>
          <w:szCs w:val="22"/>
        </w:rPr>
        <w:t xml:space="preserve">Приемы Лаптева и Лумисте задания связности в главном расслоении. </w:t>
      </w:r>
      <w:r>
        <w:rPr>
          <w:rFonts w:ascii="Times New Roman" w:hAnsi="Times New Roman" w:cs="Times New Roman"/>
          <w:color w:val="FF0000"/>
          <w:szCs w:val="22"/>
          <w:highlight w:val="yellow"/>
        </w:rPr>
        <w:t>ДГМФ</w:t>
      </w:r>
      <w:r>
        <w:rPr>
          <w:rFonts w:ascii="Times New Roman" w:hAnsi="Times New Roman" w:cs="Times New Roman"/>
          <w:szCs w:val="22"/>
          <w:lang w:val="en-US"/>
        </w:rPr>
        <w:t>.</w:t>
      </w:r>
      <w:r>
        <w:rPr>
          <w:rFonts w:ascii="Times New Roman" w:hAnsi="Times New Roman" w:cs="Times New Roman"/>
          <w:szCs w:val="22"/>
        </w:rPr>
        <w:t xml:space="preserve"> Калининград, 2006. Вып. 37. С.179–187.</w:t>
      </w:r>
    </w:p>
    <w:p w14:paraId="143FC4BA" w14:textId="77777777" w:rsidR="00E254CE" w:rsidRDefault="00E254CE">
      <w:pPr>
        <w:tabs>
          <w:tab w:val="left" w:pos="993"/>
        </w:tabs>
        <w:rPr>
          <w:rFonts w:cs="Times New Roman"/>
          <w:lang w:val="en-US"/>
        </w:rPr>
      </w:pPr>
    </w:p>
    <w:p w14:paraId="11A32C7D" w14:textId="77777777" w:rsidR="00E254CE" w:rsidRDefault="00E254CE">
      <w:pPr>
        <w:tabs>
          <w:tab w:val="left" w:pos="993"/>
        </w:tabs>
        <w:rPr>
          <w:rFonts w:cs="Times New Roman"/>
          <w:lang w:val="en-US"/>
        </w:rPr>
      </w:pPr>
    </w:p>
    <w:p w14:paraId="4969951A" w14:textId="77777777" w:rsidR="00E254CE" w:rsidRDefault="00DD705C">
      <w:pPr>
        <w:tabs>
          <w:tab w:val="left" w:pos="993"/>
        </w:tabs>
        <w:ind w:firstLine="0"/>
        <w:rPr>
          <w:rFonts w:cs="Times New Roman"/>
          <w:b/>
          <w:color w:val="FF0000"/>
          <w:lang w:val="en-US"/>
        </w:rPr>
      </w:pPr>
      <w:r>
        <w:rPr>
          <w:rFonts w:cs="Times New Roman"/>
          <w:b/>
          <w:color w:val="FF0000"/>
          <w:highlight w:val="yellow"/>
          <w:lang w:val="en-US"/>
        </w:rPr>
        <w:t>MSC 2010: 53B05, 53C05, 58A10</w:t>
      </w:r>
      <w:r>
        <w:rPr>
          <w:rStyle w:val="a4"/>
          <w:rFonts w:cs="Times New Roman"/>
          <w:b/>
          <w:color w:val="FF0000"/>
          <w:lang w:val="en-US"/>
        </w:rPr>
        <w:footnoteReference w:id="1"/>
      </w:r>
    </w:p>
    <w:p w14:paraId="7C4FDF5C" w14:textId="77777777" w:rsidR="00E254CE" w:rsidRDefault="00E254CE">
      <w:pPr>
        <w:tabs>
          <w:tab w:val="left" w:pos="993"/>
        </w:tabs>
        <w:ind w:firstLine="0"/>
        <w:rPr>
          <w:rFonts w:cs="Times New Roman"/>
          <w:lang w:val="en-US"/>
        </w:rPr>
      </w:pPr>
    </w:p>
    <w:p w14:paraId="54C5BFEC" w14:textId="77777777" w:rsidR="00E254CE" w:rsidRDefault="00DD705C">
      <w:pPr>
        <w:tabs>
          <w:tab w:val="left" w:pos="993"/>
        </w:tabs>
        <w:ind w:firstLine="0"/>
        <w:jc w:val="center"/>
        <w:rPr>
          <w:rFonts w:cs="Times New Roman"/>
          <w:i/>
          <w:lang w:val="en-US"/>
        </w:rPr>
      </w:pPr>
      <w:r>
        <w:rPr>
          <w:rFonts w:cs="Times New Roman"/>
          <w:i/>
          <w:lang w:val="en-US"/>
        </w:rPr>
        <w:t>I.T. Ivanov</w:t>
      </w:r>
    </w:p>
    <w:p w14:paraId="5E091EC1" w14:textId="77777777" w:rsidR="00E254CE" w:rsidRDefault="00DD705C">
      <w:pPr>
        <w:tabs>
          <w:tab w:val="left" w:pos="993"/>
        </w:tabs>
        <w:ind w:firstLine="0"/>
        <w:jc w:val="center"/>
        <w:rPr>
          <w:rFonts w:cs="Times New Roman"/>
          <w:i/>
          <w:lang w:val="en-US"/>
        </w:rPr>
      </w:pPr>
      <w:r>
        <w:rPr>
          <w:rFonts w:cs="Times New Roman"/>
          <w:i/>
          <w:lang w:val="en-US"/>
        </w:rPr>
        <w:t xml:space="preserve">Immanuel Kant Baltic Federal University </w:t>
      </w:r>
    </w:p>
    <w:p w14:paraId="5E8F226C" w14:textId="77777777" w:rsidR="00E254CE" w:rsidRDefault="00DD705C">
      <w:pPr>
        <w:tabs>
          <w:tab w:val="left" w:pos="993"/>
        </w:tabs>
        <w:ind w:firstLine="0"/>
        <w:jc w:val="center"/>
        <w:rPr>
          <w:rFonts w:cs="Times New Roman"/>
          <w:i/>
          <w:lang w:val="en-US"/>
        </w:rPr>
      </w:pPr>
      <w:r>
        <w:rPr>
          <w:rFonts w:cs="Times New Roman"/>
          <w:i/>
          <w:lang w:val="en-US"/>
        </w:rPr>
        <w:t xml:space="preserve">14 A. Nevskogo St., Kaliningrad, 236016, Russia </w:t>
      </w:r>
    </w:p>
    <w:p w14:paraId="7E628150" w14:textId="77777777" w:rsidR="00E254CE" w:rsidRDefault="00DD705C">
      <w:pPr>
        <w:tabs>
          <w:tab w:val="left" w:pos="993"/>
        </w:tabs>
        <w:ind w:firstLine="0"/>
        <w:jc w:val="center"/>
        <w:rPr>
          <w:rFonts w:cs="Times New Roman"/>
          <w:lang w:val="en-US"/>
        </w:rPr>
      </w:pPr>
      <w:hyperlink r:id="rId10" w:history="1">
        <w:r>
          <w:rPr>
            <w:rStyle w:val="a7"/>
            <w:rFonts w:cs="Times New Roman"/>
            <w:lang w:val="en-US"/>
          </w:rPr>
          <w:t>iivanov@mail.ru</w:t>
        </w:r>
      </w:hyperlink>
    </w:p>
    <w:p w14:paraId="19C5890E" w14:textId="77777777" w:rsidR="00E254CE" w:rsidRDefault="00DD705C">
      <w:pPr>
        <w:tabs>
          <w:tab w:val="left" w:pos="993"/>
        </w:tabs>
        <w:ind w:firstLine="0"/>
        <w:jc w:val="center"/>
        <w:rPr>
          <w:rFonts w:cs="Times New Roman"/>
          <w:lang w:val="en-US"/>
        </w:rPr>
      </w:pPr>
      <w:r>
        <w:rPr>
          <w:lang w:val="en-US"/>
        </w:rPr>
        <w:t>ORCID</w:t>
      </w:r>
      <w:r w:rsidRPr="00BC41E8">
        <w:rPr>
          <w:lang w:val="en-US"/>
        </w:rPr>
        <w:t xml:space="preserve">: </w:t>
      </w:r>
      <w:hyperlink r:id="rId11" w:tooltip="Персональная страница на ORCID" w:history="1">
        <w:r w:rsidRPr="00BC41E8">
          <w:rPr>
            <w:rStyle w:val="a7"/>
            <w:rFonts w:cs="Times New Roman"/>
            <w:color w:val="4F81BD" w:themeColor="accent1"/>
            <w:lang w:val="en-US"/>
          </w:rPr>
          <w:t>http://orcid.org/0000-0002-9935-0232</w:t>
        </w:r>
      </w:hyperlink>
    </w:p>
    <w:p w14:paraId="00F3FA24" w14:textId="77777777" w:rsidR="00E254CE" w:rsidRDefault="00E254CE">
      <w:pPr>
        <w:tabs>
          <w:tab w:val="left" w:pos="993"/>
        </w:tabs>
        <w:ind w:firstLine="0"/>
        <w:jc w:val="center"/>
        <w:rPr>
          <w:rFonts w:cs="Times New Roman"/>
          <w:lang w:val="en-US"/>
        </w:rPr>
      </w:pPr>
    </w:p>
    <w:p w14:paraId="586B3782" w14:textId="77777777" w:rsidR="00E254CE" w:rsidRDefault="00DD705C">
      <w:pPr>
        <w:tabs>
          <w:tab w:val="left" w:pos="993"/>
        </w:tabs>
        <w:ind w:firstLine="0"/>
        <w:jc w:val="center"/>
        <w:rPr>
          <w:rFonts w:cs="Times New Roman"/>
          <w:lang w:val="en-US"/>
        </w:rPr>
      </w:pPr>
      <w:r>
        <w:rPr>
          <w:rFonts w:cs="Times New Roman"/>
          <w:lang w:val="en-US"/>
        </w:rPr>
        <w:t>Title of the paper</w:t>
      </w:r>
    </w:p>
    <w:p w14:paraId="6CE9A25C" w14:textId="77777777" w:rsidR="00E254CE" w:rsidRDefault="00E254CE">
      <w:pPr>
        <w:ind w:firstLine="567"/>
        <w:rPr>
          <w:rFonts w:cs="Times New Roman"/>
          <w:lang w:val="en-US"/>
        </w:rPr>
      </w:pPr>
    </w:p>
    <w:p w14:paraId="2090D89A" w14:textId="2D48A19C" w:rsidR="00E254CE" w:rsidRPr="00BC41E8" w:rsidRDefault="00DD705C">
      <w:pPr>
        <w:ind w:firstLine="56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 xml:space="preserve">It is shown that application of differentiation in group parameters to vectors leads to ...  </w:t>
      </w:r>
      <w:r>
        <w:rPr>
          <w:color w:val="FF0000"/>
          <w:sz w:val="20"/>
          <w:szCs w:val="20"/>
        </w:rPr>
        <w:t>Аннотация</w:t>
      </w:r>
      <w:r w:rsidRPr="00BC41E8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на</w:t>
      </w:r>
      <w:r w:rsidRPr="00BC41E8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английском</w:t>
      </w:r>
      <w:r w:rsidRPr="00BC41E8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языке</w:t>
      </w:r>
      <w:r w:rsidRPr="00BC41E8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должна</w:t>
      </w:r>
      <w:r w:rsidRPr="00BC41E8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составлять</w:t>
      </w:r>
      <w:r w:rsidRPr="00BC41E8">
        <w:rPr>
          <w:color w:val="FF0000"/>
          <w:sz w:val="20"/>
          <w:szCs w:val="20"/>
        </w:rPr>
        <w:t xml:space="preserve"> </w:t>
      </w:r>
      <w:r w:rsidRPr="00BC41E8">
        <w:rPr>
          <w:color w:val="FF0000"/>
          <w:sz w:val="20"/>
          <w:szCs w:val="20"/>
        </w:rPr>
        <w:t>150</w:t>
      </w:r>
      <w:r>
        <w:rPr>
          <w:color w:val="FF0000"/>
          <w:sz w:val="20"/>
          <w:szCs w:val="20"/>
        </w:rPr>
        <w:t>-200</w:t>
      </w:r>
      <w:r w:rsidRPr="00BC41E8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слов</w:t>
      </w:r>
      <w:r w:rsidRPr="00BC41E8">
        <w:rPr>
          <w:sz w:val="20"/>
          <w:szCs w:val="20"/>
        </w:rPr>
        <w:t>.</w:t>
      </w:r>
    </w:p>
    <w:p w14:paraId="72BDB2EB" w14:textId="77777777" w:rsidR="00E254CE" w:rsidRPr="00BC41E8" w:rsidRDefault="00E254CE">
      <w:pPr>
        <w:ind w:firstLine="567"/>
        <w:rPr>
          <w:rFonts w:cs="Times New Roman"/>
          <w:sz w:val="20"/>
          <w:szCs w:val="20"/>
        </w:rPr>
      </w:pPr>
    </w:p>
    <w:p w14:paraId="71F3BBDD" w14:textId="77777777" w:rsidR="00E254CE" w:rsidRPr="00BC41E8" w:rsidRDefault="00DD705C">
      <w:pPr>
        <w:ind w:firstLine="567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  <w:lang w:val="en-US"/>
        </w:rPr>
        <w:t>Keywords</w:t>
      </w:r>
      <w:r w:rsidRPr="00BC41E8">
        <w:rPr>
          <w:rFonts w:cs="Times New Roman"/>
          <w:i/>
          <w:sz w:val="20"/>
          <w:szCs w:val="20"/>
        </w:rPr>
        <w:t xml:space="preserve">: </w:t>
      </w:r>
      <w:r>
        <w:rPr>
          <w:rFonts w:cs="Times New Roman"/>
          <w:sz w:val="20"/>
          <w:szCs w:val="20"/>
          <w:lang w:val="en-US"/>
        </w:rPr>
        <w:t>principal</w:t>
      </w:r>
      <w:r w:rsidRPr="00BC41E8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fibre</w:t>
      </w:r>
      <w:r w:rsidRPr="00BC41E8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bundle</w:t>
      </w:r>
      <w:r w:rsidRPr="00BC41E8">
        <w:rPr>
          <w:rFonts w:cs="Times New Roman"/>
          <w:sz w:val="20"/>
          <w:szCs w:val="20"/>
        </w:rPr>
        <w:t>, ….</w:t>
      </w:r>
    </w:p>
    <w:p w14:paraId="7F2B4528" w14:textId="77777777" w:rsidR="00E254CE" w:rsidRPr="00BC41E8" w:rsidRDefault="00E254CE">
      <w:pPr>
        <w:ind w:firstLine="567"/>
        <w:rPr>
          <w:rFonts w:cs="Times New Roman"/>
          <w:sz w:val="20"/>
          <w:szCs w:val="20"/>
        </w:rPr>
      </w:pPr>
    </w:p>
    <w:p w14:paraId="38C1F46F" w14:textId="77777777" w:rsidR="00E254CE" w:rsidRDefault="00DD705C">
      <w:pPr>
        <w:ind w:firstLine="0"/>
        <w:jc w:val="center"/>
        <w:rPr>
          <w:i/>
          <w:lang w:val="en-US"/>
        </w:rPr>
      </w:pPr>
      <w:r>
        <w:rPr>
          <w:i/>
          <w:lang w:val="en-US"/>
        </w:rPr>
        <w:t>References</w:t>
      </w:r>
    </w:p>
    <w:p w14:paraId="7959493C" w14:textId="77777777" w:rsidR="00E254CE" w:rsidRDefault="00E254CE">
      <w:pPr>
        <w:ind w:firstLine="0"/>
        <w:jc w:val="center"/>
        <w:rPr>
          <w:lang w:val="en-US"/>
        </w:rPr>
      </w:pPr>
    </w:p>
    <w:p w14:paraId="0CEB8B90" w14:textId="77777777" w:rsidR="00E254CE" w:rsidRDefault="00DD705C">
      <w:pPr>
        <w:pStyle w:val="af6"/>
        <w:numPr>
          <w:ilvl w:val="0"/>
          <w:numId w:val="2"/>
        </w:numPr>
        <w:tabs>
          <w:tab w:val="left" w:pos="851"/>
        </w:tabs>
        <w:ind w:left="0" w:firstLine="567"/>
        <w:rPr>
          <w:lang w:val="en-US"/>
        </w:rPr>
      </w:pPr>
      <w:r w:rsidRPr="00BC41E8">
        <w:rPr>
          <w:iCs/>
          <w:lang w:val="en-US"/>
        </w:rPr>
        <w:t>Akivis, M.A.:</w:t>
      </w:r>
      <w:r w:rsidRPr="00BC41E8">
        <w:rPr>
          <w:iCs/>
          <w:lang w:val="en-US"/>
        </w:rPr>
        <w:t xml:space="preserve"> </w:t>
      </w:r>
      <w:r w:rsidRPr="00BC41E8">
        <w:rPr>
          <w:i/>
          <w:lang w:val="en-US"/>
        </w:rPr>
        <w:t xml:space="preserve">Multidimensional </w:t>
      </w:r>
      <w:r w:rsidRPr="00BC41E8">
        <w:rPr>
          <w:i/>
          <w:lang w:val="en-US"/>
        </w:rPr>
        <w:t>differential geometry</w:t>
      </w:r>
      <w:r w:rsidRPr="00BC41E8">
        <w:rPr>
          <w:iCs/>
          <w:lang w:val="en-US"/>
        </w:rPr>
        <w:t xml:space="preserve">. </w:t>
      </w:r>
      <w:r>
        <w:rPr>
          <w:lang w:val="en-US"/>
        </w:rPr>
        <w:t>Kalinin (1977).</w:t>
      </w:r>
    </w:p>
    <w:p w14:paraId="204A5C88" w14:textId="34B20E03" w:rsidR="00E254CE" w:rsidRDefault="00DD705C">
      <w:pPr>
        <w:pStyle w:val="af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rPr>
          <w:lang w:val="en-US"/>
        </w:rPr>
      </w:pPr>
      <w:r w:rsidRPr="00BC41E8">
        <w:rPr>
          <w:iCs/>
          <w:lang w:val="en-US"/>
        </w:rPr>
        <w:t xml:space="preserve">Belova, </w:t>
      </w:r>
      <w:r w:rsidRPr="00BC41E8">
        <w:rPr>
          <w:iCs/>
        </w:rPr>
        <w:t>О</w:t>
      </w:r>
      <w:r w:rsidRPr="00BC41E8">
        <w:rPr>
          <w:iCs/>
          <w:lang w:val="en-US"/>
        </w:rPr>
        <w:t>.O.: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Inducing an analog of Neifeld’s connection on the space of centred planes. </w:t>
      </w:r>
      <w:r w:rsidRPr="00BC41E8">
        <w:rPr>
          <w:i/>
          <w:iCs/>
          <w:lang w:val="en-US"/>
        </w:rPr>
        <w:t>DGMF</w:t>
      </w:r>
      <w:r w:rsidRPr="00BC41E8">
        <w:rPr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t>47, 24–28</w:t>
      </w:r>
      <w:r>
        <w:t xml:space="preserve"> </w:t>
      </w:r>
      <w:r>
        <w:rPr>
          <w:lang w:val="en-US"/>
        </w:rPr>
        <w:t xml:space="preserve"> (2016).</w:t>
      </w:r>
      <w:r w:rsidR="00BC41E8">
        <w:t xml:space="preserve"> </w:t>
      </w:r>
      <w:hyperlink r:id="rId12" w:tgtFrame="_blank" w:history="1">
        <w:r w:rsidR="00BC41E8" w:rsidRPr="00BC41E8">
          <w:rPr>
            <w:rStyle w:val="a7"/>
          </w:rPr>
          <w:t>https://doi.org/10.5922/0321-4796-2024-55-2-2 </w:t>
        </w:r>
      </w:hyperlink>
    </w:p>
    <w:p w14:paraId="30A85BD7" w14:textId="77777777" w:rsidR="00E254CE" w:rsidRDefault="00DD705C">
      <w:pPr>
        <w:pStyle w:val="af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  <w:lang w:val="en-US"/>
        </w:rPr>
      </w:pPr>
      <w:r w:rsidRPr="00BC41E8">
        <w:rPr>
          <w:rFonts w:cs="Times New Roman"/>
          <w:iCs/>
          <w:lang w:val="en-US"/>
        </w:rPr>
        <w:t>Shevchenko, Yu.I.:</w:t>
      </w:r>
      <w:r>
        <w:rPr>
          <w:rFonts w:cs="Times New Roman"/>
          <w:lang w:val="en-US"/>
        </w:rPr>
        <w:t xml:space="preserve"> Degeneration of Stolyarov’s plane affine connection. </w:t>
      </w:r>
      <w:r w:rsidRPr="00BC41E8">
        <w:rPr>
          <w:rFonts w:cs="Times New Roman"/>
          <w:i/>
          <w:lang w:val="en-US"/>
        </w:rPr>
        <w:t>J. Math. Sci.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  <w:b/>
          <w:bCs/>
          <w:lang w:val="en-US"/>
        </w:rPr>
        <w:t>177</w:t>
      </w:r>
      <w:r>
        <w:rPr>
          <w:rFonts w:cs="Times New Roman"/>
          <w:lang w:val="en-US"/>
        </w:rPr>
        <w:t>:5, 753–757 (2011).</w:t>
      </w:r>
    </w:p>
    <w:p w14:paraId="33D70ADE" w14:textId="229B1BD8" w:rsidR="00E254CE" w:rsidRDefault="00DD705C">
      <w:pPr>
        <w:pStyle w:val="af7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Shevchenko Yu.I. </w:t>
      </w:r>
      <w:r>
        <w:rPr>
          <w:rFonts w:ascii="Times New Roman" w:hAnsi="Times New Roman" w:cs="Times New Roman"/>
          <w:lang w:val="en-US"/>
        </w:rPr>
        <w:t xml:space="preserve">On generalizations of the projective Cartan connection on a smooth manifold. </w:t>
      </w:r>
      <w:r w:rsidRPr="00BC41E8">
        <w:rPr>
          <w:rFonts w:ascii="Times New Roman" w:hAnsi="Times New Roman" w:cs="Times New Roman"/>
          <w:i/>
          <w:iCs/>
          <w:lang w:val="en-US"/>
        </w:rPr>
        <w:t>IKBFU</w:t>
      </w:r>
      <w:r w:rsidRPr="00BC41E8">
        <w:rPr>
          <w:rFonts w:ascii="Times New Roman" w:hAnsi="Times New Roman" w:cs="Times New Roman"/>
          <w:i/>
          <w:iCs/>
          <w:caps/>
          <w:lang w:val="en-US"/>
        </w:rPr>
        <w:t>'</w:t>
      </w:r>
      <w:r w:rsidRPr="00BC41E8">
        <w:rPr>
          <w:rFonts w:ascii="Times New Roman" w:hAnsi="Times New Roman" w:cs="Times New Roman"/>
          <w:i/>
          <w:iCs/>
          <w:lang w:val="en-US"/>
        </w:rPr>
        <w:t>s Vestnik. Ser. Physics, Mathematics, and technology</w:t>
      </w:r>
      <w:r>
        <w:rPr>
          <w:rFonts w:ascii="Times New Roman" w:hAnsi="Times New Roman" w:cs="Times New Roman"/>
          <w:lang w:val="en-US"/>
        </w:rPr>
        <w:t>. 10, 60</w:t>
      </w:r>
      <w:r>
        <w:rPr>
          <w:rFonts w:ascii="Times New Roman" w:hAnsi="Times New Roman" w:cs="Times New Roman"/>
          <w:szCs w:val="22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68 (2014).  </w:t>
      </w:r>
    </w:p>
    <w:p w14:paraId="18A0F34D" w14:textId="77777777" w:rsidR="00E254CE" w:rsidRDefault="00DD705C">
      <w:pPr>
        <w:pStyle w:val="af6"/>
        <w:numPr>
          <w:ilvl w:val="0"/>
          <w:numId w:val="2"/>
        </w:numPr>
        <w:tabs>
          <w:tab w:val="left" w:pos="851"/>
        </w:tabs>
        <w:ind w:left="0" w:firstLine="567"/>
        <w:rPr>
          <w:lang w:val="en-US"/>
        </w:rPr>
      </w:pPr>
      <w:r>
        <w:rPr>
          <w:i/>
          <w:lang w:val="en-US"/>
        </w:rPr>
        <w:lastRenderedPageBreak/>
        <w:t>Zhong, C.:</w:t>
      </w:r>
      <w:r>
        <w:rPr>
          <w:lang w:val="en-US"/>
        </w:rPr>
        <w:t xml:space="preserve"> On unitary invariant strongly pseudoconvex complex Finsler metrics. Differ. Geom. Appl. 40, 159–186 (2015). </w:t>
      </w:r>
    </w:p>
    <w:p w14:paraId="53573219" w14:textId="77777777" w:rsidR="00E254CE" w:rsidRDefault="00DD705C">
      <w:pPr>
        <w:pStyle w:val="af6"/>
        <w:numPr>
          <w:ilvl w:val="0"/>
          <w:numId w:val="2"/>
        </w:numPr>
        <w:tabs>
          <w:tab w:val="left" w:pos="851"/>
        </w:tabs>
        <w:ind w:left="0" w:firstLine="567"/>
        <w:rPr>
          <w:lang w:val="en-US"/>
        </w:rPr>
      </w:pPr>
      <w:r>
        <w:rPr>
          <w:i/>
          <w:lang w:val="en-US"/>
        </w:rPr>
        <w:t>Xia, H., Zhong, C.:</w:t>
      </w:r>
      <w:r>
        <w:rPr>
          <w:lang w:val="en-US"/>
        </w:rPr>
        <w:t xml:space="preserve"> A classification of unitary invariant weakly complex Berwald metrics of constant holomorphic curvature. Differ. Geom. Appl. 43</w:t>
      </w:r>
      <w:r>
        <w:rPr>
          <w:lang w:val="en-US"/>
        </w:rPr>
        <w:t>, 1–20 (2015).</w:t>
      </w:r>
    </w:p>
    <w:p w14:paraId="4A03223A" w14:textId="77777777" w:rsidR="00E254CE" w:rsidRDefault="00DD705C">
      <w:pPr>
        <w:pStyle w:val="af6"/>
        <w:numPr>
          <w:ilvl w:val="0"/>
          <w:numId w:val="2"/>
        </w:numPr>
        <w:tabs>
          <w:tab w:val="left" w:pos="851"/>
        </w:tabs>
        <w:ind w:left="0" w:firstLine="567"/>
        <w:rPr>
          <w:rFonts w:cs="Times New Roman"/>
          <w:lang w:val="en-US"/>
        </w:rPr>
      </w:pPr>
      <w:r>
        <w:rPr>
          <w:rFonts w:cs="Times New Roman"/>
          <w:i/>
          <w:spacing w:val="2"/>
          <w:shd w:val="clear" w:color="auto" w:fill="FCFCFC"/>
          <w:lang w:val="en-US"/>
        </w:rPr>
        <w:t>Walsh, J.B.:</w:t>
      </w:r>
      <w:r>
        <w:rPr>
          <w:rFonts w:cs="Times New Roman"/>
          <w:spacing w:val="2"/>
          <w:shd w:val="clear" w:color="auto" w:fill="FCFCFC"/>
          <w:lang w:val="en-US"/>
        </w:rPr>
        <w:t xml:space="preserve"> An introduction to stochastic partial differential equations. In: Ecole d’été de Probabilités de St. Flour XIV, Lecture Notes in Mathematics, 1180, 266–439. Springer, Berlin (1986).</w:t>
      </w:r>
    </w:p>
    <w:p w14:paraId="03FE9684" w14:textId="77777777" w:rsidR="00E254CE" w:rsidRDefault="00DD705C">
      <w:pPr>
        <w:tabs>
          <w:tab w:val="left" w:pos="851"/>
        </w:tabs>
        <w:ind w:firstLine="567"/>
        <w:rPr>
          <w:lang w:val="en-US"/>
        </w:rPr>
      </w:pPr>
      <w:r>
        <w:rPr>
          <w:lang w:val="en-US"/>
        </w:rPr>
        <w:t xml:space="preserve">6. </w:t>
      </w:r>
      <w:r>
        <w:rPr>
          <w:i/>
          <w:lang w:val="en-US"/>
        </w:rPr>
        <w:t xml:space="preserve">Berezanski, Y.M., Kondratiev, Y.G.: </w:t>
      </w:r>
      <w:r>
        <w:rPr>
          <w:lang w:val="en-US"/>
        </w:rPr>
        <w:t xml:space="preserve">Spectral Methods in Infinite-Dimensional Analysis. Springer, Berlin (1995). </w:t>
      </w:r>
    </w:p>
    <w:p w14:paraId="6ADEB134" w14:textId="77777777" w:rsidR="00E254CE" w:rsidRDefault="00DD705C">
      <w:pPr>
        <w:tabs>
          <w:tab w:val="left" w:pos="851"/>
        </w:tabs>
        <w:ind w:firstLine="567"/>
        <w:rPr>
          <w:lang w:val="en-US"/>
        </w:rPr>
      </w:pPr>
      <w:r>
        <w:rPr>
          <w:lang w:val="en-US"/>
        </w:rPr>
        <w:t xml:space="preserve">7. </w:t>
      </w:r>
      <w:r>
        <w:rPr>
          <w:i/>
          <w:lang w:val="en-US"/>
        </w:rPr>
        <w:t>Filipuk, G., Van Assche, W., Zhang, L.:</w:t>
      </w:r>
      <w:r>
        <w:rPr>
          <w:lang w:val="en-US"/>
        </w:rPr>
        <w:t xml:space="preserve"> Ladder operators and differential equations for multiple orthogonal polynomials. </w:t>
      </w:r>
      <w:hyperlink r:id="rId13" w:history="1">
        <w:r>
          <w:rPr>
            <w:rStyle w:val="a7"/>
            <w:lang w:val="en-US"/>
          </w:rPr>
          <w:t>http://arxiv.org/abs/1204.5058. Accessed 1 May 2012</w:t>
        </w:r>
      </w:hyperlink>
    </w:p>
    <w:sectPr w:rsidR="00E254CE">
      <w:footerReference w:type="default" r:id="rId14"/>
      <w:pgSz w:w="11906" w:h="16838"/>
      <w:pgMar w:top="3884" w:right="2977" w:bottom="3884" w:left="29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146BD" w14:textId="77777777" w:rsidR="00DD705C" w:rsidRDefault="00DD705C">
      <w:r>
        <w:separator/>
      </w:r>
    </w:p>
  </w:endnote>
  <w:endnote w:type="continuationSeparator" w:id="0">
    <w:p w14:paraId="1DB93AD3" w14:textId="77777777" w:rsidR="00DD705C" w:rsidRDefault="00DD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4881"/>
      <w:docPartObj>
        <w:docPartGallery w:val="AutoText"/>
      </w:docPartObj>
    </w:sdtPr>
    <w:sdtEndPr/>
    <w:sdtContent>
      <w:p w14:paraId="38906016" w14:textId="6944F395" w:rsidR="00E254CE" w:rsidRDefault="00DD705C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100">
          <w:rPr>
            <w:noProof/>
          </w:rPr>
          <w:t>3</w:t>
        </w:r>
        <w:r>
          <w:fldChar w:fldCharType="end"/>
        </w:r>
      </w:p>
    </w:sdtContent>
  </w:sdt>
  <w:p w14:paraId="10D0B3B5" w14:textId="77777777" w:rsidR="00E254CE" w:rsidRDefault="00E254C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B1C9F" w14:textId="77777777" w:rsidR="00DD705C" w:rsidRDefault="00DD705C">
      <w:r>
        <w:separator/>
      </w:r>
    </w:p>
  </w:footnote>
  <w:footnote w:type="continuationSeparator" w:id="0">
    <w:p w14:paraId="4644BDB9" w14:textId="77777777" w:rsidR="00DD705C" w:rsidRDefault="00DD705C">
      <w:r>
        <w:continuationSeparator/>
      </w:r>
    </w:p>
  </w:footnote>
  <w:footnote w:id="1">
    <w:p w14:paraId="14F9BC30" w14:textId="77777777" w:rsidR="00E254CE" w:rsidRDefault="00DD705C">
      <w:pPr>
        <w:pStyle w:val="af0"/>
        <w:rPr>
          <w:lang w:val="en-US"/>
        </w:rPr>
      </w:pPr>
      <w:r>
        <w:rPr>
          <w:rStyle w:val="a4"/>
        </w:rPr>
        <w:footnoteRef/>
      </w:r>
      <w:r>
        <w:rPr>
          <w:lang w:val="en-US"/>
        </w:rPr>
        <w:t xml:space="preserve"> </w:t>
      </w:r>
      <w:r>
        <w:t>Коды</w:t>
      </w:r>
      <w:r>
        <w:rPr>
          <w:lang w:val="en-US"/>
        </w:rPr>
        <w:t xml:space="preserve"> </w:t>
      </w:r>
      <w:r>
        <w:rPr>
          <w:rFonts w:cs="Times New Roman"/>
          <w:b/>
          <w:color w:val="FF0000"/>
          <w:lang w:val="en-US"/>
        </w:rPr>
        <w:t xml:space="preserve">Mathematics Subject Classification (2010) </w:t>
      </w:r>
      <w:r>
        <w:rPr>
          <w:rFonts w:cs="Times New Roman"/>
        </w:rPr>
        <w:t>смотрите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здесь</w:t>
      </w:r>
      <w:r>
        <w:rPr>
          <w:rFonts w:cs="Times New Roman"/>
          <w:lang w:val="en-US"/>
        </w:rPr>
        <w:t xml:space="preserve">: </w:t>
      </w:r>
      <w:hyperlink r:id="rId1" w:history="1">
        <w:r>
          <w:rPr>
            <w:rStyle w:val="a7"/>
            <w:rFonts w:cs="Times New Roman"/>
            <w:lang w:val="en-US"/>
          </w:rPr>
          <w:t>https://cran.r-project.org/web/classifications/MSC-2010.html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47173"/>
    <w:multiLevelType w:val="multilevel"/>
    <w:tmpl w:val="70747173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75E1CD1"/>
    <w:multiLevelType w:val="multilevel"/>
    <w:tmpl w:val="775E1CD1"/>
    <w:lvl w:ilvl="0">
      <w:start w:val="1"/>
      <w:numFmt w:val="decimal"/>
      <w:lvlText w:val="%1."/>
      <w:lvlJc w:val="left"/>
      <w:pPr>
        <w:ind w:left="2019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0D"/>
    <w:rsid w:val="00007802"/>
    <w:rsid w:val="000305CE"/>
    <w:rsid w:val="000807E7"/>
    <w:rsid w:val="000853F5"/>
    <w:rsid w:val="00092D22"/>
    <w:rsid w:val="000A121D"/>
    <w:rsid w:val="000B3B18"/>
    <w:rsid w:val="000F4B26"/>
    <w:rsid w:val="001070C8"/>
    <w:rsid w:val="00132AD4"/>
    <w:rsid w:val="00142514"/>
    <w:rsid w:val="00160D15"/>
    <w:rsid w:val="00161994"/>
    <w:rsid w:val="0016584D"/>
    <w:rsid w:val="00183DC6"/>
    <w:rsid w:val="001A47A4"/>
    <w:rsid w:val="001A6863"/>
    <w:rsid w:val="001B4E64"/>
    <w:rsid w:val="001B6547"/>
    <w:rsid w:val="001D71B7"/>
    <w:rsid w:val="001E03FD"/>
    <w:rsid w:val="001E105C"/>
    <w:rsid w:val="001E2C53"/>
    <w:rsid w:val="001E2C86"/>
    <w:rsid w:val="001E683A"/>
    <w:rsid w:val="00204B56"/>
    <w:rsid w:val="00222595"/>
    <w:rsid w:val="002506FE"/>
    <w:rsid w:val="002610DD"/>
    <w:rsid w:val="002A59DA"/>
    <w:rsid w:val="002A6A02"/>
    <w:rsid w:val="002D3F20"/>
    <w:rsid w:val="002D6326"/>
    <w:rsid w:val="002E57DC"/>
    <w:rsid w:val="002F37CE"/>
    <w:rsid w:val="002F74E6"/>
    <w:rsid w:val="003103B2"/>
    <w:rsid w:val="00310E41"/>
    <w:rsid w:val="003203DE"/>
    <w:rsid w:val="00325E39"/>
    <w:rsid w:val="00330564"/>
    <w:rsid w:val="00340CCE"/>
    <w:rsid w:val="00341E33"/>
    <w:rsid w:val="00343F79"/>
    <w:rsid w:val="003536EE"/>
    <w:rsid w:val="00362390"/>
    <w:rsid w:val="003955C6"/>
    <w:rsid w:val="00396F96"/>
    <w:rsid w:val="003A4530"/>
    <w:rsid w:val="003C0E1B"/>
    <w:rsid w:val="003D1374"/>
    <w:rsid w:val="003D191C"/>
    <w:rsid w:val="003D423C"/>
    <w:rsid w:val="003E0ACA"/>
    <w:rsid w:val="003E1DFB"/>
    <w:rsid w:val="003F1B74"/>
    <w:rsid w:val="00422D19"/>
    <w:rsid w:val="00427F1B"/>
    <w:rsid w:val="0044255F"/>
    <w:rsid w:val="004548CD"/>
    <w:rsid w:val="0046084C"/>
    <w:rsid w:val="004659D0"/>
    <w:rsid w:val="00466AAD"/>
    <w:rsid w:val="0047128A"/>
    <w:rsid w:val="004823E5"/>
    <w:rsid w:val="00487F80"/>
    <w:rsid w:val="004A0BF9"/>
    <w:rsid w:val="004B268E"/>
    <w:rsid w:val="004B3E09"/>
    <w:rsid w:val="004B7590"/>
    <w:rsid w:val="004C48D3"/>
    <w:rsid w:val="004D5EAE"/>
    <w:rsid w:val="004E1F44"/>
    <w:rsid w:val="00501C13"/>
    <w:rsid w:val="005067F6"/>
    <w:rsid w:val="00515161"/>
    <w:rsid w:val="00533F30"/>
    <w:rsid w:val="00545274"/>
    <w:rsid w:val="005471CB"/>
    <w:rsid w:val="00557B2F"/>
    <w:rsid w:val="00571761"/>
    <w:rsid w:val="005948BE"/>
    <w:rsid w:val="00597087"/>
    <w:rsid w:val="005B5655"/>
    <w:rsid w:val="005C3E95"/>
    <w:rsid w:val="005D2C79"/>
    <w:rsid w:val="00612332"/>
    <w:rsid w:val="00616C39"/>
    <w:rsid w:val="00634C96"/>
    <w:rsid w:val="006350AE"/>
    <w:rsid w:val="0063558F"/>
    <w:rsid w:val="006677E8"/>
    <w:rsid w:val="00691D13"/>
    <w:rsid w:val="00693595"/>
    <w:rsid w:val="006A7B2E"/>
    <w:rsid w:val="006C2044"/>
    <w:rsid w:val="006D4530"/>
    <w:rsid w:val="006D5205"/>
    <w:rsid w:val="006E0C1D"/>
    <w:rsid w:val="006E0C77"/>
    <w:rsid w:val="006F3BB7"/>
    <w:rsid w:val="006F55C6"/>
    <w:rsid w:val="0070270C"/>
    <w:rsid w:val="007028A6"/>
    <w:rsid w:val="007140BB"/>
    <w:rsid w:val="00717374"/>
    <w:rsid w:val="007211AC"/>
    <w:rsid w:val="00736437"/>
    <w:rsid w:val="00737DFF"/>
    <w:rsid w:val="00742CCF"/>
    <w:rsid w:val="00773B8B"/>
    <w:rsid w:val="00780967"/>
    <w:rsid w:val="007A7100"/>
    <w:rsid w:val="007C4805"/>
    <w:rsid w:val="007D2058"/>
    <w:rsid w:val="007E7455"/>
    <w:rsid w:val="00803CDF"/>
    <w:rsid w:val="00855D44"/>
    <w:rsid w:val="00874554"/>
    <w:rsid w:val="008776A6"/>
    <w:rsid w:val="00886166"/>
    <w:rsid w:val="008861AB"/>
    <w:rsid w:val="00887A8E"/>
    <w:rsid w:val="0089350C"/>
    <w:rsid w:val="00896DDC"/>
    <w:rsid w:val="008C0A7B"/>
    <w:rsid w:val="008C2AD9"/>
    <w:rsid w:val="008C62CC"/>
    <w:rsid w:val="008E0527"/>
    <w:rsid w:val="008F3027"/>
    <w:rsid w:val="008F54BA"/>
    <w:rsid w:val="008F5514"/>
    <w:rsid w:val="00900DB2"/>
    <w:rsid w:val="00902F6A"/>
    <w:rsid w:val="00903FA7"/>
    <w:rsid w:val="00932997"/>
    <w:rsid w:val="00945652"/>
    <w:rsid w:val="00950D89"/>
    <w:rsid w:val="00951B44"/>
    <w:rsid w:val="00962D5A"/>
    <w:rsid w:val="00966D65"/>
    <w:rsid w:val="009707B4"/>
    <w:rsid w:val="00972F5D"/>
    <w:rsid w:val="009870D6"/>
    <w:rsid w:val="00991A66"/>
    <w:rsid w:val="009A4F2D"/>
    <w:rsid w:val="009A5881"/>
    <w:rsid w:val="00A03213"/>
    <w:rsid w:val="00A032C4"/>
    <w:rsid w:val="00A06D6A"/>
    <w:rsid w:val="00A145E2"/>
    <w:rsid w:val="00A208A3"/>
    <w:rsid w:val="00A47222"/>
    <w:rsid w:val="00A5177D"/>
    <w:rsid w:val="00A55ECC"/>
    <w:rsid w:val="00A62171"/>
    <w:rsid w:val="00A62882"/>
    <w:rsid w:val="00A704BC"/>
    <w:rsid w:val="00A974BB"/>
    <w:rsid w:val="00B0102B"/>
    <w:rsid w:val="00B0651F"/>
    <w:rsid w:val="00B20D65"/>
    <w:rsid w:val="00B2150E"/>
    <w:rsid w:val="00B21689"/>
    <w:rsid w:val="00B44539"/>
    <w:rsid w:val="00B56222"/>
    <w:rsid w:val="00B94F01"/>
    <w:rsid w:val="00B9526D"/>
    <w:rsid w:val="00B96FE5"/>
    <w:rsid w:val="00BA3B8C"/>
    <w:rsid w:val="00BC41E8"/>
    <w:rsid w:val="00BC6E57"/>
    <w:rsid w:val="00BE3A18"/>
    <w:rsid w:val="00BE64B3"/>
    <w:rsid w:val="00BF6AFC"/>
    <w:rsid w:val="00C0224F"/>
    <w:rsid w:val="00C26D85"/>
    <w:rsid w:val="00C375B4"/>
    <w:rsid w:val="00C52A9F"/>
    <w:rsid w:val="00C62D94"/>
    <w:rsid w:val="00C66C08"/>
    <w:rsid w:val="00C80C26"/>
    <w:rsid w:val="00C82A4A"/>
    <w:rsid w:val="00C94002"/>
    <w:rsid w:val="00C94B82"/>
    <w:rsid w:val="00CA6A89"/>
    <w:rsid w:val="00CB413A"/>
    <w:rsid w:val="00CD16E0"/>
    <w:rsid w:val="00CE25B2"/>
    <w:rsid w:val="00CF1605"/>
    <w:rsid w:val="00CF54E2"/>
    <w:rsid w:val="00D14CEC"/>
    <w:rsid w:val="00D1588A"/>
    <w:rsid w:val="00D21285"/>
    <w:rsid w:val="00D30936"/>
    <w:rsid w:val="00D41E94"/>
    <w:rsid w:val="00D672F4"/>
    <w:rsid w:val="00D77807"/>
    <w:rsid w:val="00D8000D"/>
    <w:rsid w:val="00D919CC"/>
    <w:rsid w:val="00DD705C"/>
    <w:rsid w:val="00DF0C2A"/>
    <w:rsid w:val="00DF7ADC"/>
    <w:rsid w:val="00E254CE"/>
    <w:rsid w:val="00E36356"/>
    <w:rsid w:val="00E453AD"/>
    <w:rsid w:val="00E53051"/>
    <w:rsid w:val="00E64D85"/>
    <w:rsid w:val="00E7522C"/>
    <w:rsid w:val="00EB2C36"/>
    <w:rsid w:val="00EC372F"/>
    <w:rsid w:val="00EC7A99"/>
    <w:rsid w:val="00EE03D8"/>
    <w:rsid w:val="00EE561E"/>
    <w:rsid w:val="00EF0C65"/>
    <w:rsid w:val="00F01E72"/>
    <w:rsid w:val="00F407A0"/>
    <w:rsid w:val="00F744C3"/>
    <w:rsid w:val="00F80B14"/>
    <w:rsid w:val="00F86C58"/>
    <w:rsid w:val="00FA2CD1"/>
    <w:rsid w:val="00FC4C5B"/>
    <w:rsid w:val="00FD6D37"/>
    <w:rsid w:val="00FE0B87"/>
    <w:rsid w:val="00FE4A9A"/>
    <w:rsid w:val="48F3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FB5D"/>
  <w15:docId w15:val="{FCD3A1AF-EBF2-4BEC-AF59-9821D9FA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284"/>
      <w:jc w:val="both"/>
    </w:pPr>
    <w:rPr>
      <w:rFonts w:eastAsia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annotation text"/>
    <w:basedOn w:val="a"/>
    <w:uiPriority w:val="99"/>
    <w:semiHidden/>
    <w:unhideWhenUsed/>
    <w:pPr>
      <w:jc w:val="left"/>
    </w:pPr>
  </w:style>
  <w:style w:type="paragraph" w:styleId="af0">
    <w:name w:val="footnote text"/>
    <w:basedOn w:val="a"/>
    <w:link w:val="af1"/>
    <w:uiPriority w:val="99"/>
    <w:semiHidden/>
    <w:unhideWhenUsed/>
    <w:qFormat/>
    <w:rPr>
      <w:sz w:val="20"/>
      <w:szCs w:val="20"/>
    </w:rPr>
  </w:style>
  <w:style w:type="paragraph" w:styleId="af2">
    <w:name w:val="head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c">
    <w:name w:val="Текст Знак"/>
    <w:basedOn w:val="a0"/>
    <w:link w:val="ab"/>
    <w:qFormat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rticlecitationyear">
    <w:name w:val="articlecitation_year"/>
    <w:basedOn w:val="a0"/>
  </w:style>
  <w:style w:type="character" w:customStyle="1" w:styleId="aa">
    <w:name w:val="Текст выноски Знак"/>
    <w:basedOn w:val="a0"/>
    <w:link w:val="a9"/>
    <w:uiPriority w:val="99"/>
    <w:semiHidden/>
    <w:qFormat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rPr>
      <w:color w:val="80808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ii@mail.ru" TargetMode="External"/><Relationship Id="rId13" Type="http://schemas.openxmlformats.org/officeDocument/2006/relationships/hyperlink" Target="http://arxiv.org/abs/1204.5058.%20Accessed%201%20May%202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922/0321-4796-2024-55-2-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cid.org/0000-0002-9935-023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ivano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0000-0002-9935-0232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an.r-project.org/web/classifications/MSC-20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63177E-481F-4F53-820B-81616D63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Анна В. Сильничая</cp:lastModifiedBy>
  <cp:revision>4</cp:revision>
  <dcterms:created xsi:type="dcterms:W3CDTF">2026-05-12T10:05:00Z</dcterms:created>
  <dcterms:modified xsi:type="dcterms:W3CDTF">2026-05-12T10:06:00Z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AE8CA6FFF76B48528BC93D21F2D53AD1_12</vt:lpwstr>
  </property>
</Properties>
</file>